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4D" w:rsidRPr="004E6D16" w:rsidRDefault="00DC444D" w:rsidP="00E816B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D16">
        <w:rPr>
          <w:rFonts w:ascii="Times New Roman" w:hAnsi="Times New Roman" w:cs="Times New Roman"/>
          <w:b/>
          <w:sz w:val="24"/>
          <w:szCs w:val="24"/>
        </w:rPr>
        <w:t>1</w:t>
      </w:r>
      <w:r w:rsidR="003F64FE" w:rsidRPr="004E6D16">
        <w:rPr>
          <w:rFonts w:ascii="Times New Roman" w:hAnsi="Times New Roman" w:cs="Times New Roman"/>
          <w:b/>
          <w:sz w:val="24"/>
          <w:szCs w:val="24"/>
        </w:rPr>
        <w:t>8</w:t>
      </w:r>
      <w:r w:rsidRPr="004E6D16">
        <w:rPr>
          <w:rFonts w:ascii="Times New Roman" w:hAnsi="Times New Roman" w:cs="Times New Roman"/>
          <w:b/>
          <w:sz w:val="24"/>
          <w:szCs w:val="24"/>
        </w:rPr>
        <w:t>.02.2022 г</w:t>
      </w:r>
    </w:p>
    <w:p w:rsidR="00D21058" w:rsidRDefault="00D21058" w:rsidP="00E816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D16">
        <w:rPr>
          <w:rFonts w:ascii="Times New Roman" w:hAnsi="Times New Roman" w:cs="Times New Roman"/>
          <w:b/>
          <w:sz w:val="24"/>
          <w:szCs w:val="24"/>
        </w:rPr>
        <w:t xml:space="preserve">Ответы на вопросы к </w:t>
      </w:r>
      <w:r w:rsidR="00AF7416">
        <w:rPr>
          <w:rFonts w:ascii="Times New Roman" w:hAnsi="Times New Roman" w:cs="Times New Roman"/>
          <w:b/>
          <w:sz w:val="24"/>
          <w:szCs w:val="24"/>
        </w:rPr>
        <w:t>в</w:t>
      </w:r>
      <w:r w:rsidRPr="004E6D16">
        <w:rPr>
          <w:rFonts w:ascii="Times New Roman" w:hAnsi="Times New Roman" w:cs="Times New Roman"/>
          <w:b/>
          <w:sz w:val="24"/>
          <w:szCs w:val="24"/>
        </w:rPr>
        <w:t xml:space="preserve">ебинару в части процедуры ТЦА проектов в рамках ПП № 87 от 02.02.2022 г. </w:t>
      </w:r>
    </w:p>
    <w:p w:rsidR="00954F75" w:rsidRPr="004E6D16" w:rsidRDefault="00954F75" w:rsidP="00E816B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5670"/>
        <w:gridCol w:w="7760"/>
      </w:tblGrid>
      <w:tr w:rsidR="00D21058" w:rsidRPr="00954F75" w:rsidTr="00F02761">
        <w:tc>
          <w:tcPr>
            <w:tcW w:w="846" w:type="dxa"/>
            <w:vAlign w:val="center"/>
          </w:tcPr>
          <w:p w:rsidR="00D21058" w:rsidRPr="00954F75" w:rsidRDefault="00D21058" w:rsidP="00954F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D21058" w:rsidRPr="00954F75" w:rsidRDefault="00D21058" w:rsidP="000E05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7760" w:type="dxa"/>
            <w:vAlign w:val="center"/>
          </w:tcPr>
          <w:p w:rsidR="00D21058" w:rsidRPr="00954F75" w:rsidRDefault="00D21058" w:rsidP="000E05C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</w:p>
        </w:tc>
      </w:tr>
      <w:tr w:rsidR="00D21058" w:rsidRPr="00954F75" w:rsidTr="006024DA">
        <w:tc>
          <w:tcPr>
            <w:tcW w:w="846" w:type="dxa"/>
          </w:tcPr>
          <w:p w:rsidR="00D21058" w:rsidRPr="00954F75" w:rsidRDefault="00D21058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21058" w:rsidRPr="00954F75" w:rsidRDefault="00D2105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Проектируем объект «Техническое перевооружение мазутной котельной с установкой резервных угольных котлов». Проект подразумевает установку резервных угольных котлов в соседнем производственном здании в границах одного участка, мазутное хозяйство и котлы остаются в запасе, мощность котельной не изменяется. Несущие конструкции здания, в котором планируется установка угольных котлов, не затрагиваются. Расчетная СЗЗ котельной не выходит за пределы отведенного земельного участка. К техническому перевооружению относится комплекс мероприятий по повышению технико-экономических показателей основных средств или их отдельных частей на основе внедрения передовой техники и технологии, механизации и автоматизации производства, модернизации и замены морально устаревшего и физически изношенного оборудования новым, более производительным.</w:t>
            </w:r>
          </w:p>
          <w:p w:rsidR="00D21058" w:rsidRPr="00954F75" w:rsidRDefault="00D2105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связи с вышесказанным, возможно ли проведение ТЦА по такому проекту либо требуется менять название проекта (на реконструкцию либо строительство)? </w:t>
            </w:r>
          </w:p>
          <w:p w:rsidR="00D21058" w:rsidRPr="00954F75" w:rsidRDefault="00D2105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Требуется ли проведение государственной технической экспертизы такого проекта (техническое перевооружение)?</w:t>
            </w:r>
          </w:p>
          <w:p w:rsidR="00D21058" w:rsidRPr="00954F75" w:rsidRDefault="00D2105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F64844" w:rsidRPr="00954F75" w:rsidRDefault="00F6484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Постановлением Правительства РФ от 02.02.20222 № 87 утверждены Правила проведения технологического и ценового аудита объектов, включённых в проект, предусматривающий </w:t>
            </w: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строительство, реконструкцию, модернизацию объектов инфраструктуры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64844" w:rsidRPr="00954F75" w:rsidRDefault="00F6484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8" w:history="1">
              <w:r w:rsidRPr="00954F75">
                <w:rPr>
                  <w:rFonts w:ascii="Times New Roman" w:hAnsi="Times New Roman" w:cs="Times New Roman"/>
                  <w:sz w:val="24"/>
                  <w:szCs w:val="24"/>
                </w:rPr>
                <w:t>Приказу Минэнерго России от 30.06.2003 г. № 281 «СО 153-34.20.118-2003 Методические рекомендации по проектированию развития энергосистем»</w:t>
              </w:r>
            </w:hyperlink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техническое перевооружение включает комплекс работ на действующих объектах по повышению их технико-экономического уровня, </w:t>
            </w: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состоящий в замене морально и физически устаревшего оборудования. </w:t>
            </w:r>
          </w:p>
          <w:p w:rsidR="00D21058" w:rsidRPr="00954F75" w:rsidRDefault="00F6484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Данным проектом замена оборудования не предусмотрена, соответственно отсутствует вид работ, подпадающих по определение технического перевооружения. </w:t>
            </w:r>
          </w:p>
          <w:p w:rsidR="00633D13" w:rsidRPr="00954F75" w:rsidRDefault="00A57FA9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633D13" w:rsidRPr="00954F75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 Правительства РФ от 26.12.2015 г. N 1451 "О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 модернизацию систем коммунальной инфраструктуры"</w:t>
              </w:r>
            </w:hyperlink>
            <w:r w:rsidR="00633D13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введено понятие </w:t>
            </w:r>
            <w:r w:rsidR="00633D13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модернизация объекта коммунальной инфраструктуры</w:t>
            </w:r>
            <w:r w:rsidR="00633D13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- реализация мероприятий по улучшению характеристик и эксплуатационных свойств объекта </w:t>
            </w:r>
            <w:r w:rsidR="00633D13"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коммунальной инфраструктуры, в том числе путем замены морально устаревшего и физически изношенного оборудования, входящего в состав объекта коммунальной инфраструктуры, современным, более производительным оборудованием. </w:t>
            </w:r>
            <w:r w:rsidR="00633D13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Модернизация объекта коммунальной инфраструктуры может осуществляться в ходе его реконструкции. </w:t>
            </w:r>
          </w:p>
          <w:p w:rsidR="00633D13" w:rsidRPr="00954F75" w:rsidRDefault="00633D13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Следует рассмотреть установку резервных угольных котлов в соседнем производственном здании в границах одного участка к реконструкции, или к модернизации (как частный вид реконструкции).</w:t>
            </w:r>
          </w:p>
          <w:p w:rsidR="00633D13" w:rsidRPr="00954F75" w:rsidRDefault="00633D13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</w:t>
            </w:r>
            <w:r w:rsidR="00AB299E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пункту 2 </w:t>
            </w:r>
            <w:r w:rsidR="003E33FB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част</w:t>
            </w:r>
            <w:r w:rsidR="00AB299E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3E33FB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299E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3_4</w:t>
            </w:r>
            <w:r w:rsidR="003E33FB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49 Градостроительного кодекса Российской Федерации</w:t>
            </w:r>
            <w:r w:rsidR="00631272" w:rsidRPr="00954F75">
              <w:rPr>
                <w:rStyle w:val="a9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  <w:r w:rsidR="003E33FB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государственной экспертизы </w:t>
            </w:r>
            <w:r w:rsidR="00AB299E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данного объекта </w:t>
            </w:r>
            <w:r w:rsidR="003E33FB"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является обязательным</w:t>
            </w:r>
            <w:r w:rsidR="00AB299E" w:rsidRPr="00954F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F0B0F" w:rsidRPr="00954F75" w:rsidTr="00F02761">
        <w:tc>
          <w:tcPr>
            <w:tcW w:w="846" w:type="dxa"/>
            <w:vMerge w:val="restart"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планируемого получения финансирования Фондом мероприятий с выполнением «под ключ» (разработка проектной документации и СМР в рамках единого контракта) какой набор документов будет достаточен для ТЦА? 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 ли расширенной ПЗ с описанием основных технических решений без углубления до стадии «П», т.е. исключая генплан объекта, сводный план коммуникаций, расчёт выбросов,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аэродинамические и гидравлические расчёты, архитектурно-строительные чертежи и т.д.? 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0" w:type="dxa"/>
          </w:tcPr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составу и содержанию задания на проектирование и материалов, подтверждающих решения, содержащиеся в задании на проектирование определены пунктами 16-18 раздела 5 Правил проведения ТЦА объектов, включенных в проект предусматривающий строительство, реконструкцию, модернизацию объектов инфраструктуры, утвержденных Постановлением Правительства Российской Федерации от 02.02.2022 № 87</w:t>
            </w:r>
            <w:r w:rsidR="00EB3083" w:rsidRPr="00954F75">
              <w:rPr>
                <w:rStyle w:val="a9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B0F" w:rsidRPr="00954F75" w:rsidTr="00F02761">
        <w:tc>
          <w:tcPr>
            <w:tcW w:w="846" w:type="dxa"/>
            <w:vMerge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Достаточно ли укрупнённого расчёта стоимости объекта с применением сборников НЦС без предоставления локальных смет?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соответствии подпунктом «л» п. 18 Правил проведения ТЦА обоснование предполагаемой (предельной) стоимости строительства, реконструкции, должно содержать: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- обоснование предполагаемой (предельной) стоимости;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- обоснование метода определения сметной стоимости;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укрупненных нормативов цены строительства и объектов-аналогов;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- укрупненные расчеты стоимости отдельных видов затрат, не учтенных в РТМ (использованной для расчета НЦС), а также затрат на реализацию решений (мероприятий), измененных по сравнению с указанной РТМ.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Таким образом, предоставление локальных смет может потребоваться лишь в случае включения в расчет стоимости затрат, не учтенных показателями НЦС, и при невозможности их расчета на основании данных объектов-аналогов.</w:t>
            </w:r>
          </w:p>
        </w:tc>
      </w:tr>
      <w:tr w:rsidR="00DF0B0F" w:rsidRPr="00954F75" w:rsidTr="00F02761">
        <w:tc>
          <w:tcPr>
            <w:tcW w:w="846" w:type="dxa"/>
            <w:vMerge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DF0B0F" w:rsidRPr="00954F75" w:rsidRDefault="00DF0B0F" w:rsidP="006F7FE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планировании проекта «под ключ» нет возможности предоставить материалы в объёме, соответствующем стадии «П», без разработанного проекта.</w:t>
            </w:r>
          </w:p>
        </w:tc>
        <w:tc>
          <w:tcPr>
            <w:tcW w:w="7760" w:type="dxa"/>
          </w:tcPr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ТЦА не предусматривают предоставление материалов в объеме, соответствующем стадии «П» для объектов, проектная документация которых не разработана. </w:t>
            </w:r>
          </w:p>
        </w:tc>
      </w:tr>
      <w:tr w:rsidR="00DF0B0F" w:rsidRPr="00954F75" w:rsidTr="00F02761">
        <w:tc>
          <w:tcPr>
            <w:tcW w:w="846" w:type="dxa"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072D12" w:rsidRPr="00954F75" w:rsidRDefault="00072D12" w:rsidP="006F7FE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п. 3 порядка проведения ТЦА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(приложение к правилам финансирования), Технологический и ценовой аудит проекта проводится организациями, уполномоченными на проведение государственной экспертизы проектной документации и результатов инженерных изысканий.</w:t>
            </w:r>
          </w:p>
          <w:p w:rsidR="00072D12" w:rsidRPr="00954F75" w:rsidRDefault="00072D12" w:rsidP="006F7FE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Наша (Республиканская) Госэкспертиза также оказывает данную услугу. Значит нам достаточно пройти ТЦА в Управлении Госэкспертизы Якутии?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DF0B0F" w:rsidRPr="00954F75" w:rsidRDefault="00072D12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п. 3 Правил проведения ТЦА, аудит проводится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 (бюджетным или автономным) учреждением, подведомственным </w:t>
            </w: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Министерству строительства и жилищно-коммунального хозяйства,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уполномоченным на проведение государственной проектной документации и результатов инженерных изысканий, т.е. ФАУ «Главгосэкспертиза России». Управлении Госэкспертизы Якутии подведомственно субъекту, а не ФОИВ.</w:t>
            </w:r>
          </w:p>
        </w:tc>
      </w:tr>
      <w:tr w:rsidR="00DF0B0F" w:rsidRPr="00954F75" w:rsidTr="00F02761">
        <w:tc>
          <w:tcPr>
            <w:tcW w:w="846" w:type="dxa"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CF0431" w:rsidRPr="00954F75" w:rsidRDefault="00072D12" w:rsidP="006F7FE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экспертиза ПСД в 2018г. На текущий момент стоимость по ПСД существенно ниже рынка. </w:t>
            </w:r>
          </w:p>
          <w:p w:rsidR="00072D12" w:rsidRPr="00954F75" w:rsidRDefault="00072D12" w:rsidP="006F7FE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Для прохождени</w:t>
            </w:r>
            <w:r w:rsidR="00CF0431" w:rsidRPr="00954F7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ТЦА применены сметы с актуализированными ценами и спецификациями. </w:t>
            </w:r>
          </w:p>
          <w:p w:rsidR="00072D12" w:rsidRPr="00954F75" w:rsidRDefault="00072D12" w:rsidP="006F7FED">
            <w:pPr>
              <w:pStyle w:val="a3"/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применять для формирования Цены Контракта на реализацию Объекта цену с ТЦА? 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контракта определяется заказчиком строительства </w:t>
            </w:r>
            <w:r w:rsidRPr="00954F75">
              <w:rPr>
                <w:rFonts w:ascii="Times New Roman" w:hAnsi="Times New Roman" w:cs="Times New Roman"/>
                <w:b/>
                <w:sz w:val="24"/>
                <w:szCs w:val="24"/>
              </w:rPr>
              <w:t>на основании положительного заключения государственной экспертизы и утвержденной проектной документации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порядке, установленном статьей 22 Федерального закона         от 05.04.2013 № 44-ФЗ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ab/>
              <w:t>«О контрактной системе в сфере закупок товаров, работ, услуг для обеспечения государственных и муниципальных нужд» и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Министерства экономического развития Российской Федерации от 02.10.2013 № 567.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ТЦА является экспертная оценка обоснования предполагаемой (предельной) стоимости, которая не должна превышать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укрупненный норматив цены строительства, а при отсутствии укрупненных нормативов цены строительства - с учетом документально подтвержденных сведений об объектах-аналогах.</w:t>
            </w:r>
          </w:p>
          <w:p w:rsidR="00DF0B0F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Предполагаемая (предельная) стоимость, определенная в рамках проведения ТЦА, для формирования НМЦК не применима.</w:t>
            </w:r>
          </w:p>
        </w:tc>
      </w:tr>
      <w:tr w:rsidR="00DF0B0F" w:rsidRPr="00954F75" w:rsidTr="00F02761">
        <w:tc>
          <w:tcPr>
            <w:tcW w:w="846" w:type="dxa"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Имеется уже разработанная рабочая документация (стадия P, стадия проект не разрабатывался), экспертиза не проводилась. Необходимо ли прикладывать его к документам заявки на проведение технологического и ценового аудита?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DF0B0F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задания на проектирование и материалов, подтверждающих решения, содержащиеся в задании на проектирование определены пунктами 16-18 раздела 5 Правил проведения ТЦА.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Рабочую документацию представлять для проведения ТЦА не нужно.</w:t>
            </w:r>
          </w:p>
        </w:tc>
      </w:tr>
      <w:tr w:rsidR="00DF0B0F" w:rsidRPr="00954F75" w:rsidTr="00F02761">
        <w:tc>
          <w:tcPr>
            <w:tcW w:w="846" w:type="dxa"/>
          </w:tcPr>
          <w:p w:rsidR="00DF0B0F" w:rsidRPr="00954F75" w:rsidRDefault="00DF0B0F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Как возможно пройти ТЦА до получения положительного заключения сметной экспертизы? </w:t>
            </w:r>
          </w:p>
          <w:p w:rsidR="00DF0B0F" w:rsidRPr="00954F75" w:rsidRDefault="00DF0B0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DF0B0F" w:rsidRPr="00954F75" w:rsidRDefault="00CF0431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02.02.2022 № 87 получение положительного заключения экспертизы до проведения ТЦА не является обязательным.</w:t>
            </w:r>
          </w:p>
        </w:tc>
      </w:tr>
      <w:tr w:rsidR="00E0535D" w:rsidRPr="00954F75" w:rsidTr="00F02761">
        <w:tc>
          <w:tcPr>
            <w:tcW w:w="846" w:type="dxa"/>
          </w:tcPr>
          <w:p w:rsidR="00E0535D" w:rsidRPr="00954F75" w:rsidRDefault="00E0535D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935AA9" w:rsidRPr="00954F75" w:rsidRDefault="00935AA9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Подавать документы на ТЦА можно в любой филиал Госэкспертизы (для Тюмени ближайшие это Екатеринбург и Омск) или только в Москве?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3E73A8" w:rsidRPr="00954F75" w:rsidRDefault="003E73A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ФАУ «Главгосэкспертиза России» реализован </w:t>
            </w:r>
            <w:r w:rsidR="00F855A1" w:rsidRPr="00954F75">
              <w:rPr>
                <w:rFonts w:ascii="Times New Roman" w:hAnsi="Times New Roman" w:cs="Times New Roman"/>
                <w:sz w:val="24"/>
                <w:szCs w:val="24"/>
              </w:rPr>
              <w:t>принцип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централизации.</w:t>
            </w:r>
          </w:p>
          <w:p w:rsidR="003E73A8" w:rsidRPr="00954F75" w:rsidRDefault="003E73A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этом документы в целях проведения технологического и ценового аудита представляются в форме электронных документов</w:t>
            </w:r>
            <w:r w:rsidR="00F855A1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ресурс Учреждения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, а при наличии в документах сведений, составляющих государственную тайну, - на бумажном носителе (пункт 5 </w:t>
            </w:r>
            <w:r w:rsidR="00EB3083" w:rsidRPr="00954F75">
              <w:rPr>
                <w:rFonts w:ascii="Times New Roman" w:hAnsi="Times New Roman" w:cs="Times New Roman"/>
                <w:sz w:val="24"/>
                <w:szCs w:val="24"/>
              </w:rPr>
              <w:t>Правил проведения ТЦА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5D" w:rsidRPr="00954F75" w:rsidTr="006024DA">
        <w:tc>
          <w:tcPr>
            <w:tcW w:w="846" w:type="dxa"/>
          </w:tcPr>
          <w:p w:rsidR="00E0535D" w:rsidRPr="00954F75" w:rsidRDefault="00E0535D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02761" w:rsidRPr="00954F75" w:rsidRDefault="00F02761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Если подразумевается перекладка тепловых магистралей, которая не требует наличие проекта, обязательна ли госэкспертиза и в каком направлении?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F855A1" w:rsidRPr="00954F75" w:rsidRDefault="00631272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Согласно пункту 2 части 3_4 ГрК РФ г</w:t>
            </w:r>
            <w:r w:rsidR="00F855A1" w:rsidRPr="00954F75">
              <w:rPr>
                <w:rFonts w:ascii="Times New Roman" w:hAnsi="Times New Roman" w:cs="Times New Roman"/>
                <w:sz w:val="24"/>
                <w:szCs w:val="24"/>
              </w:rPr>
              <w:t>осударственной экспертизе подлежат проектная документация и результаты инженерных изысканий, выполненных для подготовки такой документации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bookmarkStart w:id="0" w:name="P0E8E"/>
            <w:bookmarkEnd w:id="0"/>
            <w:r w:rsidR="00F855A1" w:rsidRPr="00954F75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855A1" w:rsidRPr="00954F75">
              <w:rPr>
                <w:rFonts w:ascii="Times New Roman" w:hAnsi="Times New Roman" w:cs="Times New Roman"/>
                <w:sz w:val="24"/>
                <w:szCs w:val="24"/>
              </w:rPr>
              <w:t>, сметная стоимость строительства, реконструкции, капитального ремонта которых в соответствии с требованиями настоящего Кодекса подлежит проверке на предмет достоверности ее определения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5D" w:rsidRPr="00954F75" w:rsidTr="00E816BF">
        <w:tc>
          <w:tcPr>
            <w:tcW w:w="846" w:type="dxa"/>
          </w:tcPr>
          <w:p w:rsidR="00E0535D" w:rsidRPr="00954F75" w:rsidRDefault="00E0535D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проектов модернизации или реконструкции систем теплоснабжения для объектов 3 или 4 класса опасности разрешено проводить проекты без прохождения государственной экспертизы. 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Можно ли будет проводить ТЦА на основании укрупненных сводносметных расчетов по объектам-аналогам?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0B3F7A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определении стоимости необходимо учитывать показатели НЦС, соответствующие конструктивным решениям и видам работ принятым проектным решениям, так как согласно пункту 33.1 статьи 1 Г</w:t>
            </w:r>
            <w:r w:rsidR="00E816BF" w:rsidRPr="00954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К РФ, НЦС - показатель потребности в денежных средствах, необходимых для создания единицы мощности строительной продукции, предназначенный для планирования (обоснования) инвестиций (капитальных вложений) в объекты капитального строительства.</w:t>
            </w:r>
          </w:p>
          <w:p w:rsidR="000B3F7A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конструктивные, технологические, объемно-планировочные решения объекта капитального строительства, для которого определяется потребность в денежных средствах, необходимых для создания единицы мощности строительной продукции, предназначенной для обоснования инвестиций (капитальных вложений), отличаются от решений, предусмотренных для соответствующего показателя в отделе 2 соответствующего сборника НЦС,  и такие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отличия не могут быть учтены применением поправочных коэффициентов, включенных в соответствующий сборник, допускается использовать данные о стоимости объектов-аналогов, или расчетный метод с использованием сметных нормативов, сведения о которых включены в ФРСН.</w:t>
            </w:r>
          </w:p>
          <w:p w:rsidR="00E0535D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Следует отметить, что согласно пункту 3 Методики разработки и применения укрупненных нормативов цены строительства, а также порядок их утверждения, утвержденной приказом Министерства строительства и жилищно-коммунального хозяйства Российской Федерации от 29.05.2019 № 314/пр показатель разрабатывается и применяется для определения стоимости нового строительства.</w:t>
            </w:r>
          </w:p>
        </w:tc>
      </w:tr>
      <w:tr w:rsidR="00E0535D" w:rsidRPr="00954F75" w:rsidTr="00F02761">
        <w:tc>
          <w:tcPr>
            <w:tcW w:w="846" w:type="dxa"/>
          </w:tcPr>
          <w:p w:rsidR="00E0535D" w:rsidRPr="00954F75" w:rsidRDefault="00E0535D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Как будет осуществлена процедура прохождения аудита, если на руках заявителя имеется рабочая документация (стадия Р) проектных решений по предполагаемой реконструкции?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задания на проектирование и материалов, подтверждающих решения, содержащиеся в задании на проектирование определены пунктами 16-18 раздела 5 Правил проведения ТЦА.</w:t>
            </w:r>
          </w:p>
          <w:p w:rsidR="00E0535D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Рабочую документацию представлять для проведения ТЦА не нужно.</w:t>
            </w:r>
          </w:p>
        </w:tc>
      </w:tr>
      <w:tr w:rsidR="00E0535D" w:rsidRPr="00954F75" w:rsidTr="00F02761">
        <w:tc>
          <w:tcPr>
            <w:tcW w:w="846" w:type="dxa"/>
          </w:tcPr>
          <w:p w:rsidR="00E0535D" w:rsidRPr="00954F75" w:rsidRDefault="00E0535D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Имеется ПД и РД можно ли применить их в качестве обосновывающих документов?</w:t>
            </w:r>
          </w:p>
          <w:p w:rsidR="00E0535D" w:rsidRPr="00954F75" w:rsidRDefault="00E0535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9C1C8E" w:rsidRPr="00954F75" w:rsidRDefault="009C1C8E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задания на проектирование и материалов, подтверждающих решения, содержащиеся в задании на проектирование определены пунктами 16-18 раздела 5 Правил проведения ТЦА.</w:t>
            </w:r>
          </w:p>
          <w:p w:rsidR="00E0535D" w:rsidRPr="00954F75" w:rsidRDefault="009C1C8E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Рабочую документацию представлять для проведения ТЦА не нужно.</w:t>
            </w:r>
          </w:p>
        </w:tc>
      </w:tr>
      <w:tr w:rsidR="00E15FA6" w:rsidRPr="00954F75" w:rsidTr="00E816BF">
        <w:tc>
          <w:tcPr>
            <w:tcW w:w="846" w:type="dxa"/>
          </w:tcPr>
          <w:p w:rsidR="00E15FA6" w:rsidRPr="00954F75" w:rsidRDefault="00E15FA6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Есть утвержденные НЦС от 2021 года на тепловые сети. Текущие цены из-за роста металла на трубы в 1,5 - 2 раза выше, чем в 21 году. НСЦ 2022 года еще нет. В расчете как обосновать реальную цену?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0B3F7A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определении стоимости необходимо учитывать показатели НЦС, соответствующие конструктивным решениям и видам работ принятым проектным решениям, так как согласно пункту 33.1 статьи 1 Г</w:t>
            </w:r>
            <w:r w:rsidR="00E816BF" w:rsidRPr="00954F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К РФ, НЦС - показатель потребности в денежных средствах, необходимых для создания единицы мощности строительной продукции, предназначенный для планирования (обоснования) инвестиций (капитальных вложений) в объекты капитального строительства.</w:t>
            </w:r>
          </w:p>
          <w:p w:rsidR="000B3F7A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случаях если конструктивные, технологические, объемно-планировочные решения объекта капитального строительства, для которого определяется потребность в денежных средствах, необходимых для создания единицы мощности строительной продукции, предназначенной для обоснования инвестиций (капитальных вложений), отличаются от решений, предусмотренных для соответствующего показателя в отделе 2 соответствующего сборника НЦС,  и такие отличия не могут быть учтены применением поправочных коэффициентов, включенных в соответствующий сборник, допускается использовать данные о стоимости объектов-аналогов, или расчетный метод с использованием сметных нормативов, сведения о которых включены в ФРСН.</w:t>
            </w:r>
          </w:p>
          <w:p w:rsidR="000B3F7A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Следует отметить, что согласно пункту 3 Методики разработки и применения укрупненных нормативов цены строительства, а также порядок их утверждения, утвержденной приказом Министерства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жилищно-коммунального хозяйства Российской Федерации от 29.05.2019 № 314/пр показатель разрабатывается и применяется для определения стоимости нового строительства.</w:t>
            </w:r>
          </w:p>
          <w:p w:rsidR="000B3F7A" w:rsidRPr="00954F75" w:rsidRDefault="000B3F7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определение предполагаемой (предельной) стоимости с применением показателей НЦС учет реальной стоимости материальных ресурсов нормативно не регламентирован.</w:t>
            </w:r>
          </w:p>
        </w:tc>
      </w:tr>
      <w:tr w:rsidR="00E15FA6" w:rsidRPr="00954F75" w:rsidTr="008C25DB">
        <w:tc>
          <w:tcPr>
            <w:tcW w:w="846" w:type="dxa"/>
          </w:tcPr>
          <w:p w:rsidR="00E15FA6" w:rsidRPr="00954F75" w:rsidRDefault="00E15FA6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заплатил за ПСД, получил положительное заключение, при загрузке на ТЦА направляет все те же разделы. Появляются замечания от ФАУ «ГГЭ», которые требуют подготовить обоснования, что в принципе правомерно в соответствии с ПП по ТЦА. </w:t>
            </w:r>
          </w:p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Для ответов и подготовки обоснования требуется заключить договор с организацией</w:t>
            </w:r>
            <w:r w:rsidR="009C1C8E" w:rsidRPr="0095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которая может подготовить данную документацию. Госкомпаниям и МО необходима процедура заключения такого контракта плюс еще выполнение. Проходит срок ответов на замечания.</w:t>
            </w:r>
          </w:p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Есть ли возможность упростить процедуру для таких объектов, которые уже получили положительное заключение го</w:t>
            </w:r>
            <w:r w:rsidR="009C1C8E" w:rsidRPr="00954F7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экспертизы региона?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8C25DB" w:rsidRPr="00954F75" w:rsidRDefault="008C25DB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услуги ТЦА установлен пунктом 9 Правил проведения ТЦА. </w:t>
            </w:r>
          </w:p>
          <w:p w:rsidR="008C25DB" w:rsidRPr="00954F75" w:rsidRDefault="008C25DB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непредставления корректировки материалов в установленный срок Учреждением будет подготовлено отрицательное заключение. </w:t>
            </w:r>
          </w:p>
          <w:p w:rsidR="00E15FA6" w:rsidRPr="00954F75" w:rsidRDefault="008C25DB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Для получения положительного заключения следует направить документацию на ТЦА повторно.</w:t>
            </w:r>
          </w:p>
        </w:tc>
      </w:tr>
      <w:tr w:rsidR="00E15FA6" w:rsidRPr="00954F75" w:rsidTr="00E816BF">
        <w:tc>
          <w:tcPr>
            <w:tcW w:w="846" w:type="dxa"/>
          </w:tcPr>
          <w:p w:rsidR="00E15FA6" w:rsidRPr="00954F75" w:rsidRDefault="00E15FA6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5753C4" w:rsidRPr="00954F75" w:rsidRDefault="005753C4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Каким образом регламентируется обоснование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 на объекты, планируемые к строительству в 2024+ гг., с учетом фактического роста цен на 150-180% в год?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E15FA6" w:rsidRPr="00954F75" w:rsidRDefault="00A57FA9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bookmarkStart w:id="1" w:name="_GoBack"/>
            <w:bookmarkEnd w:id="1"/>
            <w:r w:rsidR="00032681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проведения ТЦА не устанавливается процедура оценки </w:t>
            </w:r>
            <w:r w:rsidR="00032681"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фактического роста стоимости объектов</w:t>
            </w:r>
            <w:r w:rsidR="00F96DB2" w:rsidRPr="00954F75">
              <w:rPr>
                <w:rFonts w:ascii="Times New Roman" w:hAnsi="Times New Roman" w:cs="Times New Roman"/>
                <w:sz w:val="24"/>
                <w:szCs w:val="24"/>
              </w:rPr>
              <w:t>, планируемых</w:t>
            </w:r>
            <w:r w:rsidR="00032681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к строительству в 2024+ гг., с учетом фактического роста</w:t>
            </w:r>
            <w:r w:rsidR="00F96DB2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 w:rsidR="00032681" w:rsidRPr="0095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5FA6" w:rsidRPr="00954F75" w:rsidTr="00F02761">
        <w:tc>
          <w:tcPr>
            <w:tcW w:w="846" w:type="dxa"/>
          </w:tcPr>
          <w:p w:rsidR="00E15FA6" w:rsidRPr="00954F75" w:rsidRDefault="00E15FA6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Если в ходе прохождения ТЦА выявлены замечания к проектной документации, при этом есть положительное заключение госэкспертизы и экологической экспертизы. Внесение изменений ПД влечет повторное прохождение госэкспертизы.  Как быть в этом случае?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E15FA6" w:rsidRPr="00954F75" w:rsidRDefault="008C25DB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случае если выявлены нарушения установленных требований следует выполнить корректировку проектной документации, с дальнейшим повторным представлением на ГЭЭ и ГЭ.</w:t>
            </w:r>
          </w:p>
        </w:tc>
      </w:tr>
      <w:tr w:rsidR="00E15FA6" w:rsidRPr="00954F75" w:rsidTr="00E816BF">
        <w:tc>
          <w:tcPr>
            <w:tcW w:w="846" w:type="dxa"/>
          </w:tcPr>
          <w:p w:rsidR="00E15FA6" w:rsidRPr="00954F75" w:rsidRDefault="00E15FA6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ПСД на реконструкцию объекта. Получено положительное заключение негосударственной экспертизы. Стоимость рассчитана в ценах 4 кв.2020 года.       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Вопрос: можно ли выходить на прохождение ТЦА? 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проекта необходимо пересчитывать в цены 2022 года?    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E15FA6" w:rsidRPr="00954F75" w:rsidRDefault="00BD5E0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Правительства Российской Федерации от 02.02.2022 № 87 получение положительного заключения экспертизы до проведения ТЦА не является обязательным.</w:t>
            </w:r>
          </w:p>
          <w:p w:rsidR="00BD5E0D" w:rsidRPr="00954F75" w:rsidRDefault="00873A51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задания на проектирование и материалов, подтверждающих решения, содержащиеся в задании на проектирование определены пунктами 16-18 раздела 5 Правил проведения ТЦА.</w:t>
            </w:r>
          </w:p>
          <w:p w:rsidR="00873A51" w:rsidRPr="00954F75" w:rsidRDefault="000D5367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Требований к уровню цен расчета предельной стоимости в Постановлении нет.</w:t>
            </w:r>
          </w:p>
        </w:tc>
      </w:tr>
      <w:tr w:rsidR="00E15FA6" w:rsidRPr="00954F75" w:rsidTr="00E816BF">
        <w:tc>
          <w:tcPr>
            <w:tcW w:w="846" w:type="dxa"/>
          </w:tcPr>
          <w:p w:rsidR="00E15FA6" w:rsidRPr="00954F75" w:rsidRDefault="00E15FA6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обосновании цены по проекту аналогу какой перечень документов будет достаточен для обоснования?</w:t>
            </w:r>
          </w:p>
          <w:p w:rsidR="00E15FA6" w:rsidRPr="00954F75" w:rsidRDefault="00E15FA6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94640A" w:rsidRPr="00954F75" w:rsidRDefault="0094640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определении предполагаемой (предельной) стоимости строительства объектов ка</w:t>
            </w:r>
            <w:r w:rsidR="00CD0619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питального строительства с использованием данных объектов-аналогов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документов </w:t>
            </w:r>
            <w:r w:rsidR="00CD0619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должен содержать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</w:t>
            </w:r>
            <w:r w:rsidR="00CD0619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, обосновывающими принятые объекты-аналоги, а именно:</w:t>
            </w:r>
          </w:p>
          <w:p w:rsidR="0094640A" w:rsidRPr="00954F75" w:rsidRDefault="0094640A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 подтвержденными сведениями о реализации Объекта-аналога в схожих с рассматриваемым объектом климатических, геологических и сейсмических условиях. При выборе Объекта-аналога должно быть обеспечено максимальное совпадений характеристик объекта капитального строительства, создаваемого в соответствии с проектом, и характеристик объекта капитального строительства, созданного в соответствии с Объектом-аналогом, по функциональному назначению, а также по конструктивным и объемно-планировочным решениям;</w:t>
            </w:r>
          </w:p>
          <w:p w:rsidR="0094640A" w:rsidRPr="00954F75" w:rsidRDefault="0094640A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положительным заключением государственной экспертизы проектной документации Объекта-аналога (в том числе в части проверки достоверности определения сметной стоимости объектов капитального строительства);</w:t>
            </w:r>
          </w:p>
          <w:p w:rsidR="0094640A" w:rsidRPr="00954F75" w:rsidRDefault="0094640A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сметной документацией Объекта-аналога (в том числе ССРСС), объектными сметными расчетами (далее – ОСР), локальными сметными расчетами (далее – ЛСР);</w:t>
            </w:r>
          </w:p>
          <w:p w:rsidR="003662B6" w:rsidRPr="00954F75" w:rsidRDefault="00703B73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документально оформленным </w:t>
            </w:r>
            <w:r w:rsidR="0094640A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технико-экономическим сравнением Объекта-аналога с рассматриваемым объектом (с обязательным указанием способа проведения работ);</w:t>
            </w:r>
          </w:p>
          <w:p w:rsidR="00E15FA6" w:rsidRPr="00954F75" w:rsidRDefault="0094640A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прочи</w:t>
            </w:r>
            <w:r w:rsidR="0049450C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</w:t>
            </w:r>
            <w:r w:rsidR="0049450C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Какая стоимость прохождения повторного ТЦА?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10320" w:rsidRPr="00954F75" w:rsidRDefault="00204AA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проведение повторного ТЦА взимается плата в размере 30 % размера платы за проведение государственной экспертизы проектной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и результатов инженерных изысканий, рассчитанной на дату представления документов для проведения технологического и ценового аудита.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Насколько для реконструкции инженерных коммуникаций необходимо для ТЦА ПБ и ООС?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10320" w:rsidRPr="00954F75" w:rsidRDefault="005F7ECC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содержанию задания на проектирование и материалов, подтверждающих решения, содержащиеся в задании на проектирование определены пунктами 16-18 раздела 5 Правил проведения ТЦА.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Может ли ФАУ «ГГЭ» при проведении ТЦА одновременно пройти (по отдельному договору) госэкспертизу проектной документации с выдачей заключения?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A748EE" w:rsidRPr="00954F75" w:rsidRDefault="006E6E1A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выбору организации по проведению государственной экспертизы установлены </w:t>
            </w:r>
            <w:r w:rsidR="003B02F8" w:rsidRPr="00954F75">
              <w:rPr>
                <w:rFonts w:ascii="Times New Roman" w:hAnsi="Times New Roman" w:cs="Times New Roman"/>
                <w:sz w:val="24"/>
                <w:szCs w:val="24"/>
              </w:rPr>
              <w:t>пунктом 2-б (абзац 2, 8) Положения О порядке организации и проведения государственной экспертизы проектной документации и результатов инженерных изысканий Постановление Правительства РФ от 05.03.2007 № 145.</w:t>
            </w:r>
          </w:p>
          <w:p w:rsidR="003B02F8" w:rsidRPr="00954F75" w:rsidRDefault="00A748EE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этом сообщаем, что проведение экспертизы и ТЦА считаем целесообразно проводить последовательно.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20" w:rsidRPr="00954F75" w:rsidTr="00E816BF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Показатели НЦС применимы исключительно для нового строительства.  Что делать если не новое строительство, а реконструкция, как обосновывать цену?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610320" w:rsidRPr="00954F75" w:rsidRDefault="0049450C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конструктивные, технологические, объемно-планировочные решения объекта капитального строительства, для которого определяется потребность в денежных средствах, необходимых для создания единицы мощности строительной продукции, предназначенной для обоснования инвестиций (капитальных вложений), отличаются от решений, предусмотренных для соответствующего показателя в отделе 2 соответствующего сборника НЦС,  и такие отличия не могут быть учтены применением поправочных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коэффициентов, включенных в соответствующий сборник, допускается использовать данные о стоимости объектов-аналогов, или расчетный метод с использованием сметных нормативов, сведения о которых включены в ФРСН.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ходе предварительной заявки в ТЦА есть замечания к обоснованности выбора места объекта (выбор места не обоснован). При этом объект (очистные сооружения) имеет историческое размещение. Проектом предусмотрена реконструкция, а не строительство. Как исправить замечания?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10320" w:rsidRPr="00954F75" w:rsidRDefault="00204AA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Следует представить обоснование размещения со ссылкой на историческое размещение и ТЗ.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Если договор на проектирование с тех.заданием заключался до момента выхода типовых форм ТЗ. Как сейчас устранить замечания к форме ТЗ?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10320" w:rsidRPr="00954F75" w:rsidRDefault="00204AA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Путём внесения изменений в ТЗ.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Кто имеет право готовить обоснование для ТЦА? СРО требуется?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CF286D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требований Правил проведения ТЦА представление СРО для проведения ТЦА не требуется. </w:t>
            </w:r>
          </w:p>
          <w:p w:rsidR="00610320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об исполнителе следует представлять в объеме требований пункта 4-а Правил проведения ТЦА.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Насколько для реконструкции инженерных коммуникаций необходимо для ТЦА ПБ и ООС?</w:t>
            </w:r>
          </w:p>
        </w:tc>
        <w:tc>
          <w:tcPr>
            <w:tcW w:w="7760" w:type="dxa"/>
          </w:tcPr>
          <w:p w:rsidR="00610320" w:rsidRPr="00954F75" w:rsidRDefault="003B02F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составу и содержанию задания на проектирование и материалов, подтверждающих решения, содержащиеся в задании на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 определены пунктами 16-18 раздела 5 Правил проведения ТЦА.</w:t>
            </w:r>
          </w:p>
        </w:tc>
      </w:tr>
      <w:tr w:rsidR="00610320" w:rsidRPr="00954F75" w:rsidTr="00E816BF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настоящее время ПСД на проект отсутствует, соответственно госэкспертиза не проводилась. В проект можно включить затраты на экспертизу и ТЦА (по постановлению 87). Как определить затраты на экспертизу?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2900C0" w:rsidRPr="00954F75" w:rsidRDefault="002900C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AB3FF8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пункту 171 (в)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определения сметной стоимости строительства,</w:t>
            </w:r>
            <w:r w:rsidR="00AB3FF8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реконструкции, капитального ремонта, сноса объектов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капитального строительства, работ по сохранению объектов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культурного наследия (памятников истории и культуры)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народов Р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 на территории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оссийской 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едерации</w:t>
            </w:r>
            <w:r w:rsidR="00AB3FF8"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04.08.2020 № 421/пр</w:t>
            </w:r>
          </w:p>
          <w:p w:rsidR="00AB3FF8" w:rsidRPr="00954F75" w:rsidRDefault="00AB3FF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 главу 12 сводного сметного расчета включается стоимость затрат на проведение технологического и ценового аудита обоснования инвестиций, осуществляемых в инвестиционные проекты по созданию объектов капитального строительства,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(Постановление от 12.05.2017 № 563 «О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Федерации»). Включение в главу 12 ССР затрат на проведение ТЦА </w:t>
            </w:r>
            <w:r w:rsidR="00FA5156" w:rsidRPr="00954F75">
              <w:rPr>
                <w:rFonts w:ascii="Times New Roman" w:hAnsi="Times New Roman" w:cs="Times New Roman"/>
                <w:sz w:val="24"/>
                <w:szCs w:val="24"/>
              </w:rPr>
              <w:t>предусмотренного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</w:t>
            </w:r>
            <w:r w:rsidR="00FA5156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РФ № 87 от 02.02.2022 «О предоставлении государственной корпорацией - фондом содействия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инфраструктуры, и о внесении изменения в положение о правительственной комиссии по региональному развитию в Российской Федерации» нормативно не регламентировано.</w:t>
            </w:r>
          </w:p>
          <w:p w:rsidR="00610320" w:rsidRPr="00954F75" w:rsidRDefault="00777D62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Затраты на проведение экспертизы проектной документации и результатов инженерных изысканий регламентировано Постановлением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изысканий».</w:t>
            </w:r>
          </w:p>
        </w:tc>
      </w:tr>
      <w:tr w:rsidR="00610320" w:rsidRPr="00954F75" w:rsidTr="00E816BF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При обосновании цены по проекту аналогу, какой перечень документов будет достаточен для обоснования?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C337D7" w:rsidRPr="00954F75" w:rsidRDefault="00C337D7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При определении предполагаемой (предельной) стоимости строительства объектов капитального строительства с использованием данных объектов-аналогов комплект документов должен содержать материалы, обосновывающими принятые объекты-аналоги, а именно:</w:t>
            </w:r>
          </w:p>
          <w:p w:rsidR="00C337D7" w:rsidRPr="00954F75" w:rsidRDefault="00C337D7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документально подтвержденными сведениями о реализации Объекта-аналога в схожих с рассматриваемым объектом климатических, геологических и сейсмических условиях. При выборе Объекта-аналога должно быть обеспечено максимальное совпадений характеристик объекта капитального строительства, создаваемого в соответствии с проектом, и характеристик объекта капитального строительства, </w:t>
            </w: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созданного в соответствии с Объектом-аналогом, по функциональному назначению, а также по конструктивным и объемно-планировочным решениям;</w:t>
            </w:r>
          </w:p>
          <w:p w:rsidR="00C337D7" w:rsidRPr="00954F75" w:rsidRDefault="00C337D7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положительным заключением государственной экспертизы проектной документации Объекта-аналога (в том числе в части проверки достоверности определения сметной стоимости объектов капитального строительства);</w:t>
            </w:r>
          </w:p>
          <w:p w:rsidR="00C337D7" w:rsidRPr="00954F75" w:rsidRDefault="00C337D7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сметной документацией Объекта-аналога (в том числе ССРСС), объектными сметными расчетами (далее – ОСР), локальными сметными расчетами (далее – ЛСР);</w:t>
            </w:r>
          </w:p>
          <w:p w:rsidR="00C337D7" w:rsidRPr="00954F75" w:rsidRDefault="00C337D7" w:rsidP="006F7FED">
            <w:pPr>
              <w:numPr>
                <w:ilvl w:val="0"/>
                <w:numId w:val="18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документально оформленным технико-экономическим сравнением Объекта-аналога с рассматриваемым объектом (с обязательным указанием способа проведения работ);</w:t>
            </w:r>
          </w:p>
          <w:p w:rsidR="00610320" w:rsidRPr="00954F75" w:rsidRDefault="00C337D7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документы.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Указаны ПОС и ПОД как проекты, а не перечни мероприятий, т.е. их надо предоставлять в объеме проектной документации?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204AAD" w:rsidRPr="00954F75" w:rsidRDefault="00204AA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Согласно пункту 18 Правил проведения ТЦА Материалы, подтверждающие решения, содержащиеся в задании на проектирование, в части ПОС и ПОД должны содержать проект организации работ по сносу или демонтажу существующих объектов капитального строительства (при необходимости), содержащий:</w:t>
            </w:r>
          </w:p>
          <w:p w:rsidR="00204AAD" w:rsidRPr="00954F75" w:rsidRDefault="00204AA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- перечень зданий, строений и сооружений, подлежащих сносу (демонтажу);</w:t>
            </w:r>
          </w:p>
          <w:p w:rsidR="00204AAD" w:rsidRPr="00954F75" w:rsidRDefault="00204AA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- перечень мероприятий по выведению из эксплуатации зданий, строений и сооружений;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320" w:rsidRPr="00954F75" w:rsidTr="00E816BF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На какой НЦС ссылаться не для нового строительства, а для реконструкции тепловых сетей или котельных?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610320" w:rsidRPr="00954F75" w:rsidRDefault="009A0ACC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случаях если конструктивные, технологические, объемно-планировочные решения объекта капитального строительства, для которого определяется потребность в денежных средствах, необходимых для создания единицы мощности строительной продукции, предназначенной для обоснования инвестиций (капитальных вложений), отличаются от решений, предусмотренных для соответствующего показателя в отделе 2 соответствующего сборника НЦС,  и такие отличия не могут быть учтены применением поправочных коэффициентов, включенных в соответствующий сборник, допускается использовать данные о стоимости объектов-аналогов, или расчетный метод с использованием сметных нормативов, сведения о которых включены в ФРСН.</w:t>
            </w:r>
          </w:p>
        </w:tc>
      </w:tr>
      <w:tr w:rsidR="00610320" w:rsidRPr="00954F75" w:rsidTr="00E816BF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Имеется 20-30 мелких объектов реконструкции теплосетей в границах одного муниципального образования. Капитальные затраты 2-7 млн. руб. каждый. Можно ли их объединить в один титул для проведения ТЦА и попасть под критерии ПП87?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382FCE" w:rsidRPr="00954F75" w:rsidRDefault="00382FCE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Определения и т</w:t>
            </w:r>
            <w:r w:rsidR="00DE7999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ребования к проекту определены в п.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2 и </w:t>
            </w:r>
            <w:r w:rsidR="00DE7999" w:rsidRPr="00954F75">
              <w:rPr>
                <w:rFonts w:ascii="Times New Roman" w:hAnsi="Times New Roman" w:cs="Times New Roman"/>
                <w:sz w:val="24"/>
                <w:szCs w:val="24"/>
              </w:rPr>
              <w:t>7 Правил предоставления государственной корпорацией – фондом содействия реформированию жилищно-коммунального хозяйства за счет привлеченных средств фонда национального благосостояния займов юридическим лицам, в том числе путем приобретения облигаций юридических лиц при их первичном размещении, в целях реализации проектов по строительству, реконструкции, модернизации объектов инфраструктуры</w:t>
            </w:r>
            <w:r w:rsidR="00091137" w:rsidRPr="00954F75">
              <w:rPr>
                <w:rFonts w:ascii="Times New Roman" w:hAnsi="Times New Roman" w:cs="Times New Roman"/>
                <w:sz w:val="24"/>
                <w:szCs w:val="24"/>
              </w:rPr>
              <w:t>, ут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вержденных Постановление № 87.</w:t>
            </w:r>
          </w:p>
        </w:tc>
      </w:tr>
      <w:tr w:rsidR="00610320" w:rsidRPr="00954F75" w:rsidTr="00E816BF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Где брать объекты - аналоги?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  <w:shd w:val="clear" w:color="auto" w:fill="auto"/>
          </w:tcPr>
          <w:p w:rsidR="00F35A8D" w:rsidRPr="00954F75" w:rsidRDefault="00191262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Данные об объектах-аналогах размещены</w:t>
            </w:r>
            <w:r w:rsidR="00F35A8D" w:rsidRPr="00954F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0320" w:rsidRPr="00954F75" w:rsidRDefault="00F35A8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262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в реестре экономически-эффективной проектной документации, </w:t>
            </w:r>
            <w:r w:rsidR="00191262"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опубликованный на сайте Минстроя РФ.</w:t>
            </w:r>
          </w:p>
          <w:p w:rsidR="00191262" w:rsidRPr="00954F75" w:rsidRDefault="00F35A8D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2. в государственной информационной системе «</w:t>
            </w:r>
            <w:r w:rsidR="00191262" w:rsidRPr="00954F75">
              <w:rPr>
                <w:rFonts w:ascii="Times New Roman" w:hAnsi="Times New Roman" w:cs="Times New Roman"/>
                <w:sz w:val="24"/>
                <w:szCs w:val="24"/>
              </w:rPr>
              <w:t>Единый государственный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реестр заключений экспертизы проектной документации объектов капитального строительства».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Что делать тем</w:t>
            </w:r>
            <w:r w:rsidR="007C253C" w:rsidRPr="00954F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кто получил уже положительное заключение ПСД в случае отрицательного заключения ТЦА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610320" w:rsidRPr="00954F75" w:rsidRDefault="003B02F8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В случае если выявлены нарушения установленных требований</w:t>
            </w:r>
            <w:r w:rsidR="0083319F"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регламентов,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выполнить корректировку проектной документации с дальнейшим повторным представлением на </w:t>
            </w:r>
            <w:r w:rsidR="0083319F" w:rsidRPr="00954F75">
              <w:rPr>
                <w:rFonts w:ascii="Times New Roman" w:hAnsi="Times New Roman" w:cs="Times New Roman"/>
                <w:sz w:val="24"/>
                <w:szCs w:val="24"/>
              </w:rPr>
              <w:t>государственную экспертизу и повторным представлением на ТЦА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10320" w:rsidRPr="00954F75" w:rsidTr="00F02761">
        <w:tc>
          <w:tcPr>
            <w:tcW w:w="846" w:type="dxa"/>
          </w:tcPr>
          <w:p w:rsidR="00610320" w:rsidRPr="00954F75" w:rsidRDefault="00610320" w:rsidP="00954F75">
            <w:pPr>
              <w:pStyle w:val="a3"/>
              <w:numPr>
                <w:ilvl w:val="0"/>
                <w:numId w:val="1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Суть обоснования того или иного проекта - это основной смысл разработки и актуализации схем теплоснабжения. ТЦА дублирует эту работу?</w:t>
            </w:r>
          </w:p>
          <w:p w:rsidR="00610320" w:rsidRPr="00954F75" w:rsidRDefault="00610320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0" w:type="dxa"/>
          </w:tcPr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Согласно пункту 10 Правил проведения ТЦА предметом технологического и ценового аудита является экспертная оценка:</w:t>
            </w:r>
          </w:p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а) обоснованности и необходимости строительства, реконструкции объекта капитального строительства (с учетом комплексности подхода) при модернизации (в случае, если модернизация связана со строительством, реконструкцией) коммунальной инфраструктуры, в рамках которой планируется строительство, реконструкция объекта капитального строительства;</w:t>
            </w:r>
          </w:p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б) оптимальности выбора места размещения объекта капитального строительства;</w:t>
            </w:r>
          </w:p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в) оптимальности выбора основных (принципиальных) архитектурно-художественных, технологических, конструктивных, объемно-планировочных, инженерно-технических и иных решений, а также планируемых к применению строительных и отделочных материалов с учетом основных технико-экономических показателей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капитального строительства, современного уровня развития техники и технологий, применяемых в строительстве;</w:t>
            </w:r>
          </w:p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г) обоснованности выбора основного технологического оборудования на предмет возможности обеспечения требований к основным характеристикам продукции (работ и услуг), их соответствия современному уровню развития техники и технологий;</w:t>
            </w:r>
          </w:p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д) обоснования предполагаемой (предельной) стоимости строительства, реконструкции объекта капитального строительства, которая не должна превышать укрупненный норматив цены строительства, реконструкции для объекта капитального строительства, аналогичного по назначению, проектной мощности, природным и иным условиям территории, на которой планируется осуществлять строительство, реконструкцию, а при отсутствии укрупненных нормативов цены строительства - с учетом документально подтвержденных сведений об инвестиционных проектах, реализуемых (реализованных) в отношении объектов капитального строительства, аналогичных по назначению, проектной мощности, природным и иным условиям территории, на которой планируется осуществлять строительство, реконструкцию;</w:t>
            </w:r>
          </w:p>
          <w:p w:rsidR="0083319F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>е) достаточности исходных данных, предусмотренных проектом задания на проектирование, для разработки проектной документации объекта капитального строительства;</w:t>
            </w:r>
          </w:p>
          <w:p w:rsidR="00610320" w:rsidRPr="00954F75" w:rsidRDefault="0083319F" w:rsidP="006F7FED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F75">
              <w:rPr>
                <w:rFonts w:ascii="Times New Roman" w:hAnsi="Times New Roman" w:cs="Times New Roman"/>
                <w:sz w:val="24"/>
                <w:szCs w:val="24"/>
              </w:rPr>
              <w:t xml:space="preserve">ж) достаточности и оптимальности сроков и этапов строительства, </w:t>
            </w:r>
            <w:r w:rsidRPr="00954F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объекта капитального строительства.</w:t>
            </w:r>
          </w:p>
        </w:tc>
      </w:tr>
    </w:tbl>
    <w:p w:rsidR="00DC444D" w:rsidRPr="0083319F" w:rsidRDefault="00DC444D" w:rsidP="00E816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444D" w:rsidRPr="0083319F" w:rsidSect="00D21058">
      <w:headerReference w:type="default" r:id="rId10"/>
      <w:pgSz w:w="16838" w:h="11906" w:orient="landscape"/>
      <w:pgMar w:top="1134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84" w:rsidRDefault="009A0784" w:rsidP="003E73A8">
      <w:pPr>
        <w:spacing w:after="0" w:line="240" w:lineRule="auto"/>
      </w:pPr>
      <w:r>
        <w:separator/>
      </w:r>
    </w:p>
  </w:endnote>
  <w:endnote w:type="continuationSeparator" w:id="0">
    <w:p w:rsidR="009A0784" w:rsidRDefault="009A0784" w:rsidP="003E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84" w:rsidRDefault="009A0784" w:rsidP="003E73A8">
      <w:pPr>
        <w:spacing w:after="0" w:line="240" w:lineRule="auto"/>
      </w:pPr>
      <w:r>
        <w:separator/>
      </w:r>
    </w:p>
  </w:footnote>
  <w:footnote w:type="continuationSeparator" w:id="0">
    <w:p w:rsidR="009A0784" w:rsidRDefault="009A0784" w:rsidP="003E73A8">
      <w:pPr>
        <w:spacing w:after="0" w:line="240" w:lineRule="auto"/>
      </w:pPr>
      <w:r>
        <w:continuationSeparator/>
      </w:r>
    </w:p>
  </w:footnote>
  <w:footnote w:id="1">
    <w:p w:rsidR="00631272" w:rsidRDefault="00631272">
      <w:pPr>
        <w:pStyle w:val="a7"/>
      </w:pPr>
      <w:r>
        <w:rPr>
          <w:rStyle w:val="a9"/>
        </w:rPr>
        <w:footnoteRef/>
      </w:r>
      <w:r>
        <w:t xml:space="preserve"> </w:t>
      </w:r>
      <w:r w:rsidRPr="00631272">
        <w:rPr>
          <w:rFonts w:ascii="Times New Roman" w:hAnsi="Times New Roman" w:cs="Times New Roman"/>
          <w:sz w:val="24"/>
          <w:szCs w:val="24"/>
        </w:rPr>
        <w:t>Далее – ГрК РФ</w:t>
      </w:r>
    </w:p>
  </w:footnote>
  <w:footnote w:id="2">
    <w:p w:rsidR="00EB3083" w:rsidRDefault="00EB3083">
      <w:pPr>
        <w:pStyle w:val="a7"/>
      </w:pPr>
      <w:r>
        <w:rPr>
          <w:rStyle w:val="a9"/>
        </w:rPr>
        <w:footnoteRef/>
      </w:r>
      <w:r>
        <w:t xml:space="preserve"> </w:t>
      </w:r>
      <w:r w:rsidRPr="004E6D16">
        <w:rPr>
          <w:rFonts w:ascii="Times New Roman" w:hAnsi="Times New Roman" w:cs="Times New Roman"/>
          <w:sz w:val="24"/>
          <w:szCs w:val="24"/>
        </w:rPr>
        <w:t>далее – Правила проведения ТЦА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880650"/>
      <w:docPartObj>
        <w:docPartGallery w:val="Page Numbers (Top of Page)"/>
        <w:docPartUnique/>
      </w:docPartObj>
    </w:sdtPr>
    <w:sdtEndPr/>
    <w:sdtContent>
      <w:p w:rsidR="00631272" w:rsidRDefault="00631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7FA9">
          <w:rPr>
            <w:noProof/>
          </w:rPr>
          <w:t>10</w:t>
        </w:r>
        <w:r>
          <w:fldChar w:fldCharType="end"/>
        </w:r>
      </w:p>
    </w:sdtContent>
  </w:sdt>
  <w:p w:rsidR="00631272" w:rsidRDefault="00631272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0C0A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468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04593"/>
    <w:multiLevelType w:val="hybridMultilevel"/>
    <w:tmpl w:val="A1326336"/>
    <w:lvl w:ilvl="0" w:tplc="CDEA0BA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9B3457D"/>
    <w:multiLevelType w:val="hybridMultilevel"/>
    <w:tmpl w:val="4540F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12F55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0955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D22CA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75D6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A4207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4146E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2C0C28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DC433C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D09F2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6598E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2882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04273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AF6A94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1A3941"/>
    <w:multiLevelType w:val="hybridMultilevel"/>
    <w:tmpl w:val="EC42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347E0"/>
    <w:multiLevelType w:val="hybridMultilevel"/>
    <w:tmpl w:val="583EBAE8"/>
    <w:lvl w:ilvl="0" w:tplc="DBF03432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9"/>
  </w:num>
  <w:num w:numId="9">
    <w:abstractNumId w:val="14"/>
  </w:num>
  <w:num w:numId="10">
    <w:abstractNumId w:val="8"/>
  </w:num>
  <w:num w:numId="11">
    <w:abstractNumId w:val="17"/>
  </w:num>
  <w:num w:numId="12">
    <w:abstractNumId w:val="5"/>
  </w:num>
  <w:num w:numId="13">
    <w:abstractNumId w:val="6"/>
  </w:num>
  <w:num w:numId="14">
    <w:abstractNumId w:val="4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B"/>
    <w:rsid w:val="00032681"/>
    <w:rsid w:val="00072D12"/>
    <w:rsid w:val="00091137"/>
    <w:rsid w:val="000B3F7A"/>
    <w:rsid w:val="000D5367"/>
    <w:rsid w:val="000E05CC"/>
    <w:rsid w:val="00160903"/>
    <w:rsid w:val="00190F8E"/>
    <w:rsid w:val="00191262"/>
    <w:rsid w:val="00204AAD"/>
    <w:rsid w:val="002348D7"/>
    <w:rsid w:val="00257D51"/>
    <w:rsid w:val="002900C0"/>
    <w:rsid w:val="002F6C9F"/>
    <w:rsid w:val="00344B39"/>
    <w:rsid w:val="003662B6"/>
    <w:rsid w:val="00367812"/>
    <w:rsid w:val="00382FCE"/>
    <w:rsid w:val="003B02F8"/>
    <w:rsid w:val="003E33FB"/>
    <w:rsid w:val="003E73A8"/>
    <w:rsid w:val="003F64FE"/>
    <w:rsid w:val="00402542"/>
    <w:rsid w:val="00427CCA"/>
    <w:rsid w:val="00447229"/>
    <w:rsid w:val="00463092"/>
    <w:rsid w:val="0049450C"/>
    <w:rsid w:val="004A266B"/>
    <w:rsid w:val="004A47A8"/>
    <w:rsid w:val="004E6D16"/>
    <w:rsid w:val="005655A6"/>
    <w:rsid w:val="005753C4"/>
    <w:rsid w:val="005F7ECC"/>
    <w:rsid w:val="006024DA"/>
    <w:rsid w:val="00607640"/>
    <w:rsid w:val="00610320"/>
    <w:rsid w:val="006114DB"/>
    <w:rsid w:val="00631272"/>
    <w:rsid w:val="00633D13"/>
    <w:rsid w:val="00642539"/>
    <w:rsid w:val="006E50E8"/>
    <w:rsid w:val="006E6E1A"/>
    <w:rsid w:val="006F193F"/>
    <w:rsid w:val="006F7FED"/>
    <w:rsid w:val="00703B73"/>
    <w:rsid w:val="00743521"/>
    <w:rsid w:val="00760A24"/>
    <w:rsid w:val="00777D62"/>
    <w:rsid w:val="00782B37"/>
    <w:rsid w:val="00797B70"/>
    <w:rsid w:val="007B714A"/>
    <w:rsid w:val="007C253C"/>
    <w:rsid w:val="0083319F"/>
    <w:rsid w:val="00856CC3"/>
    <w:rsid w:val="008725F7"/>
    <w:rsid w:val="00873A51"/>
    <w:rsid w:val="00896176"/>
    <w:rsid w:val="008C25DB"/>
    <w:rsid w:val="009179F0"/>
    <w:rsid w:val="00935AA9"/>
    <w:rsid w:val="0094640A"/>
    <w:rsid w:val="00954F75"/>
    <w:rsid w:val="0098767C"/>
    <w:rsid w:val="009A0784"/>
    <w:rsid w:val="009A0ACC"/>
    <w:rsid w:val="009C1C8E"/>
    <w:rsid w:val="009C495E"/>
    <w:rsid w:val="00A57FA9"/>
    <w:rsid w:val="00A748EE"/>
    <w:rsid w:val="00AB299E"/>
    <w:rsid w:val="00AB3FF8"/>
    <w:rsid w:val="00AE1150"/>
    <w:rsid w:val="00AE6E46"/>
    <w:rsid w:val="00AF5EC7"/>
    <w:rsid w:val="00AF7416"/>
    <w:rsid w:val="00B366A9"/>
    <w:rsid w:val="00BB2B9A"/>
    <w:rsid w:val="00BD5E0D"/>
    <w:rsid w:val="00C276F5"/>
    <w:rsid w:val="00C337D7"/>
    <w:rsid w:val="00C9650F"/>
    <w:rsid w:val="00CA31EB"/>
    <w:rsid w:val="00CB641E"/>
    <w:rsid w:val="00CD0619"/>
    <w:rsid w:val="00CF0431"/>
    <w:rsid w:val="00CF286D"/>
    <w:rsid w:val="00D15201"/>
    <w:rsid w:val="00D21058"/>
    <w:rsid w:val="00D75482"/>
    <w:rsid w:val="00D77792"/>
    <w:rsid w:val="00DA354C"/>
    <w:rsid w:val="00DC444D"/>
    <w:rsid w:val="00DE7999"/>
    <w:rsid w:val="00DF0B0F"/>
    <w:rsid w:val="00E0535D"/>
    <w:rsid w:val="00E13B00"/>
    <w:rsid w:val="00E15FA6"/>
    <w:rsid w:val="00E816BF"/>
    <w:rsid w:val="00EB3083"/>
    <w:rsid w:val="00EC154A"/>
    <w:rsid w:val="00EF7787"/>
    <w:rsid w:val="00F02761"/>
    <w:rsid w:val="00F35A8D"/>
    <w:rsid w:val="00F64844"/>
    <w:rsid w:val="00F855A1"/>
    <w:rsid w:val="00F96DB2"/>
    <w:rsid w:val="00FA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8A57"/>
  <w15:docId w15:val="{E35D3F96-82D2-4CE2-A786-FFD9014C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4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722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D2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unhideWhenUsed/>
    <w:rsid w:val="003E73A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E73A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E73A8"/>
    <w:rPr>
      <w:vertAlign w:val="superscript"/>
    </w:rPr>
  </w:style>
  <w:style w:type="paragraph" w:customStyle="1" w:styleId="formattext">
    <w:name w:val="formattext"/>
    <w:basedOn w:val="a"/>
    <w:rsid w:val="00F64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64844"/>
    <w:rPr>
      <w:color w:val="0000FF"/>
      <w:u w:val="single"/>
    </w:rPr>
  </w:style>
  <w:style w:type="paragraph" w:customStyle="1" w:styleId="headertext">
    <w:name w:val="headertext"/>
    <w:basedOn w:val="a"/>
    <w:rsid w:val="00F8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63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1272"/>
  </w:style>
  <w:style w:type="paragraph" w:styleId="ad">
    <w:name w:val="footer"/>
    <w:basedOn w:val="a"/>
    <w:link w:val="ae"/>
    <w:uiPriority w:val="99"/>
    <w:unhideWhenUsed/>
    <w:rsid w:val="00631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1272"/>
  </w:style>
  <w:style w:type="paragraph" w:styleId="af">
    <w:name w:val="Normal (Web)"/>
    <w:basedOn w:val="a"/>
    <w:uiPriority w:val="99"/>
    <w:semiHidden/>
    <w:unhideWhenUsed/>
    <w:rsid w:val="003B02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9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3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2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0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1200045669&amp;prevdoc=468362328&amp;point=mark=000000000000000000000000000000000000000000000000007DC0K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kodeks://link/d?nd=420327379&amp;prevdoc=493737751&amp;point=mark=000000000000000000000000000000000000000000000000006580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1F06B-B1E5-41DF-89E3-0BDCF3E1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4351</Words>
  <Characters>24805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Булатова Дарья Михайловна</cp:lastModifiedBy>
  <cp:revision>7</cp:revision>
  <cp:lastPrinted>2022-02-21T06:20:00Z</cp:lastPrinted>
  <dcterms:created xsi:type="dcterms:W3CDTF">2022-02-25T08:03:00Z</dcterms:created>
  <dcterms:modified xsi:type="dcterms:W3CDTF">2022-02-25T09:12:00Z</dcterms:modified>
</cp:coreProperties>
</file>